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D0" w:rsidRDefault="00BC76F4" w:rsidP="006609A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19050" t="0" r="3175" b="0"/>
            <wp:docPr id="2" name="Рисунок 1" descr="F:\ПРОВЕРКА ПРОГРАММ\ПРОГРАММЫ и КТП  для С.Ф\Новые обложки С.Ф\родно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ПРОГРАММ\ПРОГРАММЫ и КТП  для С.Ф\Новые обложки С.Ф\родной язы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D0" w:rsidRDefault="00B731D0" w:rsidP="006609A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1D0" w:rsidRDefault="00B731D0" w:rsidP="006609A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104" w:rsidRPr="00495104" w:rsidRDefault="00495104" w:rsidP="006609AC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95104" w:rsidRDefault="007B01B8" w:rsidP="006609AC">
      <w:pPr>
        <w:shd w:val="clear" w:color="auto" w:fill="FFFFFF"/>
        <w:spacing w:before="120" w:after="12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предмета «Р</w:t>
      </w:r>
      <w:r w:rsidR="00495104" w:rsidRP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(русский)</w:t>
      </w:r>
      <w:r w:rsidR="00495104" w:rsidRP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составлена в соответствии с </w:t>
      </w:r>
      <w:r w:rsid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требованиями </w:t>
      </w:r>
      <w:r w:rsidR="00495104" w:rsidRP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НОО </w:t>
      </w:r>
      <w:r w:rsid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результатам освоения данного курса и  программы формирования универсальных учебных действий ООН НОО</w:t>
      </w:r>
      <w:r w:rsidR="006959CC" w:rsidRP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9CC" w:rsidRP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</w:t>
      </w:r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 Исток</w:t>
      </w:r>
      <w:r w:rsidR="006959CC" w:rsidRP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 учётом специфики содержания и особенностей изучения данного предмета. Содержание курса реализуется с использованием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</w:t>
      </w:r>
      <w:r w:rsidR="0049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рса учебника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учебно-методического комплекса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B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Перспективная начальная школа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«Русский язык»</w:t>
      </w:r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авторы</w:t>
      </w:r>
      <w:r w:rsidR="006959CC" w:rsidRPr="00695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Чуракова</w:t>
      </w:r>
      <w:proofErr w:type="spellEnd"/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59CC" w:rsidRPr="00695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9CC" w:rsidRP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М.Л. </w:t>
      </w:r>
      <w:proofErr w:type="spellStart"/>
      <w:r w:rsidR="006959CC" w:rsidRP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Каленчук</w:t>
      </w:r>
      <w:proofErr w:type="spellEnd"/>
      <w:r w:rsid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9CC" w:rsidRDefault="006959CC" w:rsidP="00140B1A">
      <w:pPr>
        <w:shd w:val="clear" w:color="auto" w:fill="FFFFFF"/>
        <w:spacing w:before="120" w:after="24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преподавания учебного предмета </w:t>
      </w:r>
      <w:r w:rsidRPr="00695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«Родной язык (русский)»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6609AC" w:rsidRPr="006609AC" w:rsidRDefault="006609AC" w:rsidP="006609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609AC" w:rsidRPr="006609AC" w:rsidRDefault="006609AC" w:rsidP="006609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9AC">
        <w:rPr>
          <w:rFonts w:ascii="Times New Roman" w:eastAsia="Calibri" w:hAnsi="Times New Roman" w:cs="Times New Roman"/>
          <w:b/>
          <w:sz w:val="24"/>
          <w:szCs w:val="24"/>
        </w:rPr>
        <w:t>(предметные, метапредметные, личностные)</w:t>
      </w:r>
    </w:p>
    <w:p w:rsidR="006609AC" w:rsidRPr="006609AC" w:rsidRDefault="006609AC" w:rsidP="00140B1A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60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 реализации </w:t>
      </w:r>
      <w:r w:rsidRPr="006609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содержательной линии «Русский язык: прошлое и настоящее»</w:t>
      </w: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словарные статьи учебного пособия для определения лексического значения слова;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значение русских пословиц и поговорок, связанных с изученными темами;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значения фразеологических оборотов, связанных с изученными темами;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осознавать уместность их употребления в современных ситуациях речевого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использовать словарные статьи учебного пособия для определения лексического значения слова;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значение русских пословиц и поговорок, связанных с изученными темами;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собственный словарный запас для свободного выражения мыслей и чувств на родном языке адекватно ситуации и стилю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словарные статьи учебного пособия для определения лексического значения слова;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значение русских пословиц и поговорок, связанных с изученными темами;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6609AC" w:rsidRPr="00140B1A" w:rsidRDefault="006609AC" w:rsidP="00140B1A">
      <w:pPr>
        <w:widowControl w:val="0"/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 реализации </w:t>
      </w:r>
      <w:r w:rsidRPr="006609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содержательной линии «Язык в действии»</w:t>
      </w:r>
      <w:r w:rsidRPr="006609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произносить слова с правильным ударением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осознавать смыслоразличительную роль ударения;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произносить слова с правильным ударением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осознавать смыслоразличительную роль ударения;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проводить синонимические замены с учётом особенностей текста;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учебными толковыми словарями для определения лексического значения слова;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пользоваться орфографическим словарём для определения нормативного написания слов;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произносить слова с правильным ударением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проводить синонимические замены с учётом особенностей текста;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правильно употреблять отдельные формы множе</w:t>
      </w:r>
      <w:r w:rsidR="00140B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ственного числа имё</w:t>
      </w: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 существительных;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учебными толковыми словарями для определения лексического значения слова;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орфографическим  словарём для определения нормативного написания слов;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соотносить собственную и чужую речь с нормами современного русского литературного языка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соблюдать на письме и в устной речи нормы современного русского литературного языка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произносить слова с правильным ударением (в рамках изученного);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проводить синонимические замены с учётом особенностей текста;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соблюдать изученные пунктуационные нормы при записи собственного текста;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учебными толковыми словарями для определения лексического значения слова;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орфографическим словарём для определения нормативного написания слов; </w:t>
      </w:r>
    </w:p>
    <w:p w:rsidR="006609AC" w:rsidRPr="006609AC" w:rsidRDefault="006609AC" w:rsidP="00140B1A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пользоваться учебным этимологическим словарём для уточнения происхождения слова;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реализации </w:t>
      </w:r>
      <w:r w:rsidRPr="006609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содержательной линии «Секреты речи и текста»</w:t>
      </w:r>
      <w:r w:rsidRPr="00660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различать этикетные формы обращения в официальной и неофициальной речевой ситуации;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правилами корректного речевого поведения в ходе диалога;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различными приёмами слушания научно-познавательных и художественных текстов об истории языка и культуре русского народа;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анализировать информацию прочитанного и прослушанного текста: выделять в нём наиболее существенные факты.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различать этикетные формы обращения в официальной и неофициальной речевой ситуации;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правилами корректного речевого поведения в ходе диалога;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коммуникативные приёмы устного общения: убеждение, уговаривание, похвала, просьба, извинение, поздравление; </w:t>
      </w:r>
      <w:proofErr w:type="gramEnd"/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анализировать информацию прочитанного и прослушанного текста:  отделять главные факты от </w:t>
      </w:r>
      <w:proofErr w:type="gramStart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второстепенных</w:t>
      </w:r>
      <w:proofErr w:type="gramEnd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выделять наиболее существенные факты;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устанавливать логическую связь между фактами;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создавать тексты-инструкции с опорой на предложенный текст;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создавать тексты-повествования о посещении музеев, об участии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в народных праздниках.</w:t>
      </w: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различать этикетные формы обращения в официальной и неофициальной речевой ситуации;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правилами корректного речевого поведения в ходе диалога;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коммуникативные приёмы устного общения: убеждение, уговаривание, похвала, просьба, извинение, поздравление; </w:t>
      </w:r>
      <w:proofErr w:type="gramEnd"/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различными приёмами слушания научно-познавательных и  художественных текстов об истории языка и о культуре русского народа;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анализировать информацию прочитанного и прослушанного текста: отделять главные факты от </w:t>
      </w:r>
      <w:proofErr w:type="gramStart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второстепенных</w:t>
      </w:r>
      <w:proofErr w:type="gramEnd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выделять наиболее существенные факты, устанавливать логическую связь между фактами;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создавать тексты-повествования об участии в мастер-классах, связанных с народными промыслами;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оценивать устные и письменные речевые высказывания с точки зрения точного, уместного и выразительного словоупотребления;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редактировать письменный текст с целью исправления речевых ошибок или с целью более точной передачи смысла.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различать этикетные формы обращения в официальной и неофициальной речевой ситуации;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правилами корректного речевого поведения в ходе диалога использовать коммуникативные приёмы устного общения: убеждение, уговаривание, похвала, просьба, извинение, поздравление;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анализировать информацию прочитанного и прослушанного текста: отделять главные факты от </w:t>
      </w:r>
      <w:proofErr w:type="gramStart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второстепенных</w:t>
      </w:r>
      <w:proofErr w:type="gramEnd"/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выделять наиболее существенные факты, устанавливать логическую связь между фактами;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составлять план текста, не разделённого на абзацы;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пересказывать текст с изменением лица;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создавать тексты-повествования о посещении музеев, об участии в народных праздниках, об участии в мастер-классах, связанных с народными промыслами;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оценивать устные и письменные речевые высказывания с точки зрения точного, уместного и выразительного словоупотребления; </w:t>
      </w:r>
    </w:p>
    <w:p w:rsidR="006609AC" w:rsidRPr="006609AC" w:rsidRDefault="006609AC" w:rsidP="006609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редактировать письменный текст с целью исправления речевых ошибок или с целью более точной передачи смысла;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ориентироваться в целях, задачах, средствах, условиях общения, осуществлять выбор адекватных языковых сре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я успешного решения коммуникативных задач родной речи;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строить монологическое высказывание, владеть диалогической формой родной речи; 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адекватно использовать речевые средства родного языка для планирования и регуляции своей деятельности.</w:t>
      </w:r>
    </w:p>
    <w:p w:rsidR="006609AC" w:rsidRPr="00140B1A" w:rsidRDefault="006609AC" w:rsidP="00140B1A">
      <w:pPr>
        <w:widowControl w:val="0"/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адекватно воспринимать предложения и оценку учителей, товарищей,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родителей и других людей на основе понимания коммуникативных ресурсов родной речи.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ценностное отношение к родному языку как хранителю культуры, понимание культурно-языкового поля своего народа;</w:t>
      </w:r>
    </w:p>
    <w:p w:rsidR="006609AC" w:rsidRPr="006609AC" w:rsidRDefault="006609AC" w:rsidP="006609AC">
      <w:pPr>
        <w:widowControl w:val="0"/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основы гражданской идентичности, своей этнической принадлежности представителя народа, гражданина России на основе первоначальных представлений о языке как основе национального самосознания;</w:t>
      </w:r>
    </w:p>
    <w:p w:rsidR="006609AC" w:rsidRPr="00140B1A" w:rsidRDefault="006609AC" w:rsidP="00140B1A">
      <w:pPr>
        <w:widowControl w:val="0"/>
        <w:shd w:val="clear" w:color="auto" w:fill="FFFFFF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- позитивное отношение к правильной устной и письменной речи как показателя общей культуры и гражданской позиции человека.</w:t>
      </w:r>
    </w:p>
    <w:p w:rsidR="006609AC" w:rsidRPr="006609AC" w:rsidRDefault="006609AC" w:rsidP="00140B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6609AC" w:rsidRPr="006609AC" w:rsidRDefault="006609AC" w:rsidP="00140B1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</w:rPr>
        <w:t>Русский язык: прошлое и настоящее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Практическая работа: «Оформление буквиц и заставок». 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>Слова, обозначающие предметы традиционного русского быта: 1) Дом в старину: что как называлось (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изба, терем, хоромы, горница, светлица, светец, лучина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и т. д.).  2) Как называлось то, во что одевались в старину: (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кафтан, кушак, рубаха,  сарафан, лапти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и т.д.)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 Имена в малых жанрах фольклора (в пословицах, поговорках, загадках, прибаутках).</w:t>
      </w:r>
      <w:r w:rsidR="002B5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Проектное задание: «Словарь в картинках».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называющие игры, забавы, игрушки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городки, салочки, салазки, санки, волчок, свистулька</w:t>
      </w:r>
      <w:r w:rsidRPr="006609A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ухват, ушат, ступа, плошка, крынка, ковш, решето, веретено, серп, коса, плуг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); 2) слова, называющие то, что ели в старину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тюря, полба, каша, щи, похлёбка, бублик, ватрушка калач, коврижки</w:t>
      </w:r>
      <w:r w:rsidRPr="006609AC">
        <w:rPr>
          <w:rFonts w:ascii="Times New Roman" w:eastAsia="Calibri" w:hAnsi="Times New Roman" w:cs="Times New Roman"/>
          <w:sz w:val="28"/>
          <w:szCs w:val="28"/>
        </w:rPr>
        <w:t>): какие из них сохранились до нашего времени;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3) слова, называющие то, во что раньше одевались дети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шубейка, тулуп, шапка, валенки, сарафан, рубаха, лапти</w:t>
      </w:r>
      <w:r w:rsidRPr="006609A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 xml:space="preserve">каши не сваришь, </w:t>
      </w:r>
      <w:r w:rsidRPr="006609A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ни за какие коврижки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6609A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>ехать в Тулу со своим самоваром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(рус.); </w:t>
      </w:r>
      <w:r w:rsidRPr="006609A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ехать в лес с дровами 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(тат.).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6609AC">
        <w:rPr>
          <w:rFonts w:ascii="Times New Roman" w:eastAsia="Calibri" w:hAnsi="Times New Roman" w:cs="Times New Roman"/>
          <w:sz w:val="28"/>
          <w:szCs w:val="28"/>
        </w:rPr>
        <w:t>Проектное задание: «Почему это так называется?».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Слова, связанные с особенностями мировосприятия и отношений  между людьми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правда – ложь, друг – недруг, брат – братство – побратим</w:t>
      </w:r>
      <w:r w:rsidRPr="006609A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Слова, называющие природные явления и растения (например, образные названия ветра, дождя, снега; названия растений).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ямщик, извозчик, коробейник, лавочник</w:t>
      </w:r>
      <w:r w:rsidRPr="006609A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балалайка, гусли, гармонь</w:t>
      </w:r>
      <w:r w:rsidRPr="006609AC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Русские традиционные сказочные образы, эпитеты и сравнения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Снегурочка, дубрава, сокол, соловей, зорька, солнце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и т. п.): уточнение значений, наблюдение за использованием в произведениях фольклора и художественной литературы.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 Названия старинных русских городов, сведения о происхождении этих названий. Проектные задания: «</w:t>
      </w:r>
      <w:r w:rsidR="002B5839" w:rsidRPr="002B5839">
        <w:rPr>
          <w:rFonts w:ascii="Times New Roman" w:eastAsia="Calibri" w:hAnsi="Times New Roman" w:cs="Times New Roman"/>
          <w:sz w:val="28"/>
          <w:szCs w:val="28"/>
        </w:rPr>
        <w:t>Тайна русского имени</w:t>
      </w:r>
      <w:r w:rsidRPr="006609AC">
        <w:rPr>
          <w:rFonts w:ascii="Times New Roman" w:eastAsia="Calibri" w:hAnsi="Times New Roman" w:cs="Times New Roman"/>
          <w:sz w:val="28"/>
          <w:szCs w:val="28"/>
        </w:rPr>
        <w:t>»; «</w:t>
      </w:r>
      <w:r w:rsidR="002B5839">
        <w:rPr>
          <w:rFonts w:ascii="Times New Roman" w:eastAsia="Calibri" w:hAnsi="Times New Roman" w:cs="Times New Roman"/>
          <w:sz w:val="28"/>
          <w:szCs w:val="28"/>
        </w:rPr>
        <w:t>Имена прилагательные в загадках</w:t>
      </w:r>
      <w:r w:rsidRPr="006609AC">
        <w:rPr>
          <w:rFonts w:ascii="Times New Roman" w:eastAsia="Calibri" w:hAnsi="Times New Roman" w:cs="Times New Roman"/>
          <w:sz w:val="28"/>
          <w:szCs w:val="28"/>
        </w:rPr>
        <w:t>» (приобретение опыта поиска информации о происхождении слов).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связанные с качествами и чувствами людей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добросердечный, доброжелательный, благодарный, бескорыстный</w:t>
      </w:r>
      <w:r w:rsidRPr="006609AC">
        <w:rPr>
          <w:rFonts w:ascii="Times New Roman" w:eastAsia="Calibri" w:hAnsi="Times New Roman" w:cs="Times New Roman"/>
          <w:sz w:val="28"/>
          <w:szCs w:val="28"/>
        </w:rPr>
        <w:t>); слова, связанные с обучением.</w:t>
      </w:r>
      <w:proofErr w:type="gramEnd"/>
      <w:r w:rsidR="00140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Слова, называющие родственные отношения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матушка, батюшка, братец, сестрица, мачеха, падчерица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End"/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от корки до корки, вся семья вместе, так и душа на месте 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т. д.)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. Сравнение с пословицами и поговорками других народов. </w:t>
      </w:r>
      <w:r w:rsidRPr="006609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Сравнение фразеологизмов из разных языков, имеющих общий смысл, но различную образную форму.  </w:t>
      </w:r>
      <w:r w:rsidRPr="006609AC">
        <w:rPr>
          <w:rFonts w:ascii="Times New Roman" w:eastAsia="Calibri" w:hAnsi="Times New Roman" w:cs="Times New Roman"/>
          <w:sz w:val="28"/>
          <w:szCs w:val="28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  <w:r w:rsidR="00140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6609AC" w:rsidRPr="006609AC" w:rsidRDefault="006609AC" w:rsidP="00140B1A">
      <w:pPr>
        <w:spacing w:after="2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</w:rPr>
        <w:t>Секреты речи и текста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Секреты диалога: учимся разговаривать друг с другом и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взрослыми. Диалоговая форма устной речи. 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>Стандартные обороты речи для участия в диалоге (Как вежливо попросить?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Как похвалить товарища? Как правильно поблагодарить?). Цели и виды вопросов (вопрос-уточнение, вопрос как запрос на новое содержание).</w:t>
      </w:r>
      <w:r w:rsidRPr="006609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Как правильно произносить слова </w:t>
      </w:r>
      <w:r w:rsidRPr="006609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(пропедевтическая работа по предупреждению ошибок в произношении слов в речи). Смыслоразличительная роль ударения.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за изменением места ударения в поэти</w:t>
      </w:r>
      <w:r w:rsidR="00140B1A">
        <w:rPr>
          <w:rFonts w:ascii="Times New Roman" w:eastAsia="Calibri" w:hAnsi="Times New Roman" w:cs="Times New Roman"/>
          <w:sz w:val="28"/>
          <w:szCs w:val="28"/>
          <w:lang w:eastAsia="ru-RU"/>
        </w:rPr>
        <w:t>ческом тексте. Работа со словарё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ударений. </w:t>
      </w:r>
      <w:r w:rsidRPr="006609AC">
        <w:rPr>
          <w:rFonts w:ascii="Times New Roman" w:eastAsia="Calibri" w:hAnsi="Times New Roman" w:cs="Times New Roman"/>
          <w:sz w:val="28"/>
          <w:szCs w:val="28"/>
        </w:rPr>
        <w:t>Практическая работа: «Слушаем и учимся читать фрагменты стихов  и сказок, в которых есть слова с необычным произношением  и  ударением».</w:t>
      </w:r>
    </w:p>
    <w:p w:rsidR="006609AC" w:rsidRPr="00140B1A" w:rsidRDefault="006609AC" w:rsidP="00140B1A">
      <w:pPr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Разные способы толкования значения слов. Наблюдение за сочетаемостью слов. Совершенствование орфографических навыков. 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устного выступления. 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Редактирование предложенных текстов с целью совершенствования их содержания и формы (в пределах изученного в основном курсе).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Правила ведения диалога: корректные и некорректные вопросы. Информативная функция заголовков. Типы заголовков. 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Сост</w:t>
      </w:r>
      <w:r w:rsidR="00140B1A">
        <w:rPr>
          <w:rFonts w:ascii="Times New Roman" w:eastAsia="Calibri" w:hAnsi="Times New Roman" w:cs="Times New Roman"/>
          <w:sz w:val="28"/>
          <w:szCs w:val="28"/>
          <w:lang w:eastAsia="ru-RU"/>
        </w:rPr>
        <w:t>авление плана текста, не разделё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нного на абзацы. Информационная переработка прослушанного или прочитанного текста: пересказ с изменением лица.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текста как результата собственной исследовательской деятельности. 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 процессе редактирования текста.  </w:t>
      </w:r>
    </w:p>
    <w:p w:rsidR="006609AC" w:rsidRPr="006609AC" w:rsidRDefault="006609AC" w:rsidP="006609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sz w:val="28"/>
          <w:szCs w:val="28"/>
        </w:rPr>
        <w:t>Язык в действии</w:t>
      </w:r>
    </w:p>
    <w:p w:rsidR="00682AFB" w:rsidRPr="00140B1A" w:rsidRDefault="006609AC" w:rsidP="00140B1A">
      <w:pPr>
        <w:widowControl w:val="0"/>
        <w:autoSpaceDE w:val="0"/>
        <w:autoSpaceDN w:val="0"/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тексте.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Наблюдение за сочетаемостью слов </w:t>
      </w:r>
      <w:r w:rsidRPr="006609AC">
        <w:rPr>
          <w:rFonts w:ascii="Times New Roman" w:eastAsia="Calibri" w:hAnsi="Times New Roman" w:cs="Times New Roman"/>
          <w:sz w:val="28"/>
          <w:szCs w:val="28"/>
        </w:rPr>
        <w:t>(пропедевтическая работа по предупреждению ошибок в сочетаемо</w:t>
      </w:r>
      <w:r w:rsidR="00140B1A">
        <w:rPr>
          <w:rFonts w:ascii="Times New Roman" w:eastAsia="Calibri" w:hAnsi="Times New Roman" w:cs="Times New Roman"/>
          <w:sz w:val="28"/>
          <w:szCs w:val="28"/>
        </w:rPr>
        <w:t xml:space="preserve">сти слов). </w:t>
      </w:r>
      <w:proofErr w:type="gramStart"/>
      <w:r w:rsidR="00140B1A">
        <w:rPr>
          <w:rFonts w:ascii="Times New Roman" w:eastAsia="Calibri" w:hAnsi="Times New Roman" w:cs="Times New Roman"/>
          <w:sz w:val="28"/>
          <w:szCs w:val="28"/>
        </w:rPr>
        <w:t>Приё</w:t>
      </w:r>
      <w:r w:rsidRPr="006609AC">
        <w:rPr>
          <w:rFonts w:ascii="Times New Roman" w:eastAsia="Calibri" w:hAnsi="Times New Roman" w:cs="Times New Roman"/>
          <w:sz w:val="28"/>
          <w:szCs w:val="28"/>
        </w:rPr>
        <w:t>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 xml:space="preserve">ты </w:t>
      </w:r>
      <w:r w:rsidRPr="006609AC">
        <w:rPr>
          <w:rFonts w:ascii="Times New Roman" w:eastAsia="Calibri" w:hAnsi="Times New Roman" w:cs="Times New Roman"/>
          <w:sz w:val="28"/>
          <w:szCs w:val="28"/>
        </w:rPr>
        <w:t>и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 xml:space="preserve"> вы</w:t>
      </w:r>
      <w:r w:rsidRPr="006609AC">
        <w:rPr>
          <w:rFonts w:ascii="Times New Roman" w:eastAsia="Calibri" w:hAnsi="Times New Roman" w:cs="Times New Roman"/>
          <w:sz w:val="28"/>
          <w:szCs w:val="28"/>
        </w:rPr>
        <w:t>. Устный ответ как жанр монологической устной учебно-научной реч</w:t>
      </w:r>
      <w:r w:rsidR="00140B1A">
        <w:rPr>
          <w:rFonts w:ascii="Times New Roman" w:eastAsia="Calibri" w:hAnsi="Times New Roman" w:cs="Times New Roman"/>
          <w:sz w:val="28"/>
          <w:szCs w:val="28"/>
        </w:rPr>
        <w:t>и. Различные виды ответов: развё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рнутый ответ, ответ-добавление (на практическом уровне). Связь предложений в тексте. </w:t>
      </w:r>
      <w:r w:rsidRPr="006609AC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Практическое овладение средствами свя</w:t>
      </w:r>
      <w:r w:rsidR="00140B1A">
        <w:rPr>
          <w:rFonts w:ascii="Times New Roman" w:eastAsia="Calibri" w:hAnsi="Times New Roman" w:cs="Times New Roman"/>
          <w:sz w:val="28"/>
          <w:szCs w:val="28"/>
        </w:rPr>
        <w:t>зи: лексический повтор, местоимё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нный повтор. Создание текстов-повествований: заметки о посещении музеев; повествование об участии в народных праздниках.  Создание текста: развёрнутое толкование значения слова. Как правильно произносить слова (пропедевтическая работа по предупреждению ошибок в произношении слов в речи). 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 (например, </w:t>
      </w:r>
      <w:r w:rsidRPr="006609AC">
        <w:rPr>
          <w:rFonts w:ascii="Times New Roman" w:eastAsia="Calibri" w:hAnsi="Times New Roman" w:cs="Times New Roman"/>
          <w:i/>
          <w:sz w:val="28"/>
          <w:szCs w:val="28"/>
        </w:rPr>
        <w:t>книга, книжка, книжечка, книжица, книжонка, книжища; заяц, зайчик, зайчонок, зайчишка, заинька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и т. п.) (на практическом уровне).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 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</w:t>
      </w:r>
      <w:r w:rsidR="00140B1A">
        <w:rPr>
          <w:rFonts w:ascii="Times New Roman" w:eastAsia="Calibri" w:hAnsi="Times New Roman" w:cs="Times New Roman"/>
          <w:sz w:val="28"/>
          <w:szCs w:val="28"/>
        </w:rPr>
        <w:t>тдельных грамматических форм имё</w:t>
      </w:r>
      <w:r w:rsidRPr="006609AC">
        <w:rPr>
          <w:rFonts w:ascii="Times New Roman" w:eastAsia="Calibri" w:hAnsi="Times New Roman" w:cs="Times New Roman"/>
          <w:sz w:val="28"/>
          <w:szCs w:val="28"/>
        </w:rPr>
        <w:t>н существительных. Словоизменение отдельн</w:t>
      </w:r>
      <w:r w:rsidR="00140B1A">
        <w:rPr>
          <w:rFonts w:ascii="Times New Roman" w:eastAsia="Calibri" w:hAnsi="Times New Roman" w:cs="Times New Roman"/>
          <w:sz w:val="28"/>
          <w:szCs w:val="28"/>
        </w:rPr>
        <w:t>ых форм множественного числа имё</w:t>
      </w:r>
      <w:r w:rsidRPr="006609AC">
        <w:rPr>
          <w:rFonts w:ascii="Times New Roman" w:eastAsia="Calibri" w:hAnsi="Times New Roman" w:cs="Times New Roman"/>
          <w:sz w:val="28"/>
          <w:szCs w:val="28"/>
        </w:rPr>
        <w:t>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 Совершенствование навыков орфографического оформления текста</w:t>
      </w:r>
      <w:proofErr w:type="gramStart"/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6609AC">
        <w:rPr>
          <w:rFonts w:ascii="Times New Roman" w:eastAsia="Calibri" w:hAnsi="Times New Roman" w:cs="Times New Roman"/>
          <w:sz w:val="28"/>
          <w:szCs w:val="28"/>
        </w:rPr>
        <w:t>ак правильно произносить слова (пропедевтическая работа по предупреждению ошибок в произношении слов в речи). Трудные случаи образования формы 1 лица единственного числа настоящего и будущего времени глаголов (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на пропедевтическом уровне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6609AC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  <w:r w:rsidRPr="006609AC">
        <w:rPr>
          <w:rFonts w:ascii="Times New Roman" w:eastAsia="Calibri" w:hAnsi="Times New Roman" w:cs="Times New Roman"/>
          <w:sz w:val="28"/>
          <w:szCs w:val="28"/>
        </w:rPr>
        <w:t xml:space="preserve"> 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682AFB" w:rsidRPr="00682AFB" w:rsidRDefault="006609AC" w:rsidP="00B4121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09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ТЕМАТИЧЕСКОЕ ПЛАНИРОВАНИЕ</w:t>
      </w:r>
      <w:r w:rsidR="00682AFB" w:rsidRPr="00682A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ГОДАМ ОБУЧЕНИЯ</w:t>
      </w:r>
    </w:p>
    <w:p w:rsidR="00682AFB" w:rsidRPr="00682AFB" w:rsidRDefault="00682AFB" w:rsidP="00682AF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2A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"/>
        <w:gridCol w:w="2448"/>
        <w:gridCol w:w="5504"/>
        <w:gridCol w:w="848"/>
      </w:tblGrid>
      <w:tr w:rsidR="00682AFB" w:rsidRPr="00682AFB" w:rsidTr="00682AFB">
        <w:tc>
          <w:tcPr>
            <w:tcW w:w="947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(темы)</w:t>
            </w:r>
          </w:p>
        </w:tc>
        <w:tc>
          <w:tcPr>
            <w:tcW w:w="5504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8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язык: прошлое и настоящее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предложенных красных срок и заставок». Слова, обозначающие предметы традиционного русского быта. </w:t>
            </w: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 в старину: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что как называлось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изба, терем, хоромы, горница, светлица, светец, лучина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т. д.).</w:t>
            </w:r>
            <w:proofErr w:type="gramEnd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Слова, обозначающие предметы традиционного русского быта. Как называлось то, во что одевались в старину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кафтан, кушак, рубаха, сарафан, лапти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 т. д.)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Язык в действии 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Роль логического ударения. Звукопись в стихотворном художественном тексте. Смыслоразличительная роль ударения. Наблюдение за сочетаемостью слов (пропедевтическая работа по предупреждению ошибок в сочетаемости слов)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Секреты речи и текста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Общение. Устная и письменная речь. </w:t>
            </w: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Стандартные обороты речи для участия в диалоге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Как приветствовать взрослого и сверстника?</w:t>
            </w:r>
            <w:proofErr w:type="gramEnd"/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Как вежливо попросить? Как похвалить товарища? Как правильно поблагодарить?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). Секреты диалога: учимся разговаривать друг с другом и </w:t>
            </w: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взрослыми. Имена в малых жанрах фольклора Цели и виды вопросов (вопрос-уточнение, вопрос как запрос на новое содержание). Сопоставление текстов.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4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</w:tbl>
    <w:p w:rsidR="00682AFB" w:rsidRPr="00682AFB" w:rsidRDefault="00682AFB" w:rsidP="00682AF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2A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"/>
        <w:gridCol w:w="2448"/>
        <w:gridCol w:w="5504"/>
        <w:gridCol w:w="848"/>
      </w:tblGrid>
      <w:tr w:rsidR="00682AFB" w:rsidRPr="00682AFB" w:rsidTr="00682AFB">
        <w:tc>
          <w:tcPr>
            <w:tcW w:w="947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(темы)</w:t>
            </w:r>
          </w:p>
        </w:tc>
        <w:tc>
          <w:tcPr>
            <w:tcW w:w="5504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8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язык: прошлое и настоящее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Слова, обозначающие предметы традиционного русского быта: как называлось то, во что раньше одевались дети. Слова, называющие то, что ели в старину: какие из них сохранились до нашего времени. Пословицы, поговорки, фразеологизмы, возникновение которых связано с едой. Слова, называющие детские забавы, игрушки. Пословицы, поговорки, фразеологизмы, возникновение которых связано с детскими забавами. Пословицы, поговорки, фразеологизмы, возникновение которых связано с детскими играми и игрушками. Слова, обозначающие предметы традиционного русского быта – домашнюю утварь. Пословицы, поговорки, фразеологизмы, возникновение которых связано с домашней утварью. Слова, обозначающие предметы традиционного русского быта: слова, связанные с традицией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русского чаепития. Представление результатов выполнения </w:t>
            </w: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проектных заданий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: «Секреты семейной кухни», «Интересная игра», «Музеи самоваров в России», «Почему это так называется?»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Язык в действии 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Смыслоразличительная роль ударения. 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Разные способы толкования значения слов. Наблюдение за изменением места ударения в поэтическом тексте. Работа со словарём ударений. Представление результатов выполнения </w:t>
            </w: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практической работы</w:t>
            </w:r>
            <w:r w:rsidRPr="00682A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«Учимся читать фрагменты стихов и сказок, в которых есть слова с необычным произношением и ударением»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Секреты речи и текста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      </w:r>
            <w:proofErr w:type="gramEnd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обращения 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ты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вы.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собственного текста: развёрнутое толкование значения слова. Связь предложений в тексте. Практическое овладение средствами связи: лексический повтор, местоименный повтор Создание текстов-инструкций с опорой на предложенный текст. Создание текстов-повествований: заметки о посещении музеев; повествование об участии в народных праздниках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Устный ответ как жанр монологической устной учебно-научной речи. Творческая </w:t>
            </w: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проверочная работа</w:t>
            </w:r>
            <w:r w:rsidRPr="00682A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«Что мне больше всего понравилось на уроках русского родного языка в этом году»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4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</w:tbl>
    <w:p w:rsidR="00682AFB" w:rsidRPr="00682AFB" w:rsidRDefault="00682AFB" w:rsidP="00682AFB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A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"/>
        <w:gridCol w:w="2448"/>
        <w:gridCol w:w="5504"/>
        <w:gridCol w:w="848"/>
      </w:tblGrid>
      <w:tr w:rsidR="00682AFB" w:rsidRPr="00682AFB" w:rsidTr="00682AFB">
        <w:tc>
          <w:tcPr>
            <w:tcW w:w="947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(темы)</w:t>
            </w:r>
          </w:p>
        </w:tc>
        <w:tc>
          <w:tcPr>
            <w:tcW w:w="5504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848" w:type="dxa"/>
            <w:vAlign w:val="center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язык: прошлое и настоящее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Слова, связанные с особенностями мировосприятия и отношений между людьми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правда – ложь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). Пословицы, поговорки, фразеологизмы, в которых отражены особенности мировосприятия и отношений между людьми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Слова, связанные с особенностями мировосприятия и отношений между людьми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друг – недруг, брат – братство – побратим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Слова, называющие природные явления: образные названия дождя, снега, ветра. Слова, называющие растения. Слова, обозначающие предметы и явления традиционной русской культуры: слова, называющие занятия людей. Слова, обозначающие предметы и явления традиционной русской культуры: слова, называющие музыкальные инструменты. Названия старинных русских городов, сведения о происхождении этих названий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Русские традиционные сказочные образы, эпитеты и сравнения: уточнение значений, наблюдение за использованием в произведениях фольклора и художественной литературы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Язык в действии 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языка. Специфика грамматической категории рода имен существительных в русском языке. Существительные, имеющие только форму единственного или только форму множественного числа. Практическое овладение нормами употребления форм числа имен существительных (родительный падеж множественного числа)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Практическое овладение нормами правильного и точного употребления предлогов, образования предложно-падежных форм существительных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Творческая </w:t>
            </w: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проверочная работа</w:t>
            </w:r>
            <w:r w:rsidRPr="00682A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«Что нового мне удалось узнать об особенностях русского языка»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Секреты речи и </w:t>
            </w: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текста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Создание текстов-рассуждений с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использованием различных способов аргументации (в рамках изученного) Редактирование предложенных текстов с целью совершенствования их содержания и формы (в пределах изученного в основном курсе). Создание текстов-повествований о путешествии по городам; об участии в мастер-классах, связанных с народными промыслами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Особенности устного выступления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4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</w:tbl>
    <w:p w:rsidR="00682AFB" w:rsidRPr="00682AFB" w:rsidRDefault="00682AFB" w:rsidP="00B41217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2A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"/>
        <w:gridCol w:w="2448"/>
        <w:gridCol w:w="5504"/>
        <w:gridCol w:w="848"/>
      </w:tblGrid>
      <w:tr w:rsidR="00682AFB" w:rsidRPr="00682AFB" w:rsidTr="00B41217">
        <w:tc>
          <w:tcPr>
            <w:tcW w:w="947" w:type="dxa"/>
            <w:vAlign w:val="center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8" w:type="dxa"/>
            <w:vAlign w:val="center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(темы)</w:t>
            </w:r>
          </w:p>
        </w:tc>
        <w:tc>
          <w:tcPr>
            <w:tcW w:w="5504" w:type="dxa"/>
            <w:vAlign w:val="center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848" w:type="dxa"/>
            <w:vAlign w:val="center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2A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язык: прошлое и настоящее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Слова, связанные с обучением. </w:t>
            </w: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Пословицы, поговорки и фразеологизмы, возникновение которых связано с учением Слова, называющие родственные отношения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матушка, батюшка, братец, сестрица, мачеха, падчерица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  <w:proofErr w:type="gramEnd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Пословицы, поговорки и фразеологизмы, возникновение которых связано с качествами, чувствами людей, с родственными отношениями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      </w:r>
            <w:proofErr w:type="gram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Слова, связанные с качествами и чувствами людей (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добросердечный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благодарный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доброжелательный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82AFB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бескорыстный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) Пословицы, поговорки и фразеологизмы, возникновение которых связано с качествами, чувствами людей </w:t>
            </w:r>
            <w:proofErr w:type="gramEnd"/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Лексика, заимствованная русским языком из языков народов России и мира. Русские слова в языках других народов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Язык в действии 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Трудные случаи образования формы 1-го лица единственного числа настоящего и будущего времени глаголов (на пропедевтическом уровне)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Наблюдение за синонимией синтаксических конструкций на уровне словосочетаний и предложений (на пропедевтическом уровне)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 </w:t>
            </w:r>
          </w:p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Мини-сочинение</w:t>
            </w:r>
            <w:r w:rsidRPr="00682A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«Можно ли про одно и то же сказать по-разному?»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B412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Секреты речи и текста</w:t>
            </w:r>
          </w:p>
        </w:tc>
        <w:tc>
          <w:tcPr>
            <w:tcW w:w="5504" w:type="dxa"/>
          </w:tcPr>
          <w:p w:rsidR="00682AFB" w:rsidRPr="00682AFB" w:rsidRDefault="00682AFB" w:rsidP="0068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Правила ведения диалога: корректные и некорректные вопросы. Особенности </w:t>
            </w:r>
            <w:proofErr w:type="spellStart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озаглавливания</w:t>
            </w:r>
            <w:proofErr w:type="spellEnd"/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текста. Составление плана текста, не разделённого на абзацы. Информационная переработка прослушанного или прочитанного текста: пересказ с изменением лица, (на практическом уровне).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 Представление результатов выполнения </w:t>
            </w:r>
            <w:r w:rsidRPr="00682AFB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проектного задания</w:t>
            </w:r>
            <w:r w:rsidRPr="00682A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«Пишем разные тексты об одном и том же» </w:t>
            </w: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82AFB" w:rsidRPr="00682AFB" w:rsidTr="007E17E8">
        <w:tc>
          <w:tcPr>
            <w:tcW w:w="947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4" w:type="dxa"/>
          </w:tcPr>
          <w:p w:rsidR="00682AFB" w:rsidRPr="00682AFB" w:rsidRDefault="00682AFB" w:rsidP="00682AF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8" w:type="dxa"/>
          </w:tcPr>
          <w:p w:rsidR="00682AFB" w:rsidRPr="00682AFB" w:rsidRDefault="00682AFB" w:rsidP="00682AF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2A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</w:tbl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B5839" w:rsidRDefault="002B5839" w:rsidP="002B5839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2B5839" w:rsidSect="0099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EE"/>
    <w:multiLevelType w:val="multilevel"/>
    <w:tmpl w:val="141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7533"/>
    <w:multiLevelType w:val="multilevel"/>
    <w:tmpl w:val="F2A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15CB5"/>
    <w:multiLevelType w:val="multilevel"/>
    <w:tmpl w:val="C80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31825"/>
    <w:multiLevelType w:val="hybridMultilevel"/>
    <w:tmpl w:val="ED10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7428F"/>
    <w:multiLevelType w:val="multilevel"/>
    <w:tmpl w:val="5EF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1B06"/>
    <w:rsid w:val="0005088D"/>
    <w:rsid w:val="000761B7"/>
    <w:rsid w:val="00125D29"/>
    <w:rsid w:val="00140B1A"/>
    <w:rsid w:val="0024718F"/>
    <w:rsid w:val="002B5839"/>
    <w:rsid w:val="00312BB6"/>
    <w:rsid w:val="003E6289"/>
    <w:rsid w:val="00493933"/>
    <w:rsid w:val="00495104"/>
    <w:rsid w:val="006609AC"/>
    <w:rsid w:val="00682AFB"/>
    <w:rsid w:val="006959CC"/>
    <w:rsid w:val="006E25FE"/>
    <w:rsid w:val="006E7462"/>
    <w:rsid w:val="007B01B8"/>
    <w:rsid w:val="00987CDC"/>
    <w:rsid w:val="00992E8E"/>
    <w:rsid w:val="009D4FA4"/>
    <w:rsid w:val="009E68C4"/>
    <w:rsid w:val="00A93C1C"/>
    <w:rsid w:val="00B41217"/>
    <w:rsid w:val="00B731D0"/>
    <w:rsid w:val="00B945A7"/>
    <w:rsid w:val="00BB5919"/>
    <w:rsid w:val="00BC76F4"/>
    <w:rsid w:val="00C31B06"/>
    <w:rsid w:val="00C84CD0"/>
    <w:rsid w:val="00D23A91"/>
    <w:rsid w:val="00D51259"/>
    <w:rsid w:val="00D62D28"/>
    <w:rsid w:val="00DF5D0A"/>
    <w:rsid w:val="00E31E48"/>
    <w:rsid w:val="00E8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08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08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71FE-8BAB-497C-A9AE-71BA09DB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15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Т.В.</dc:creator>
  <cp:lastModifiedBy>ДНС</cp:lastModifiedBy>
  <cp:revision>14</cp:revision>
  <dcterms:created xsi:type="dcterms:W3CDTF">2019-09-07T07:51:00Z</dcterms:created>
  <dcterms:modified xsi:type="dcterms:W3CDTF">2021-04-28T00:47:00Z</dcterms:modified>
</cp:coreProperties>
</file>